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60FF" w14:textId="0DB86527" w:rsidR="00DD6F3C" w:rsidRDefault="00DD6F3C" w:rsidP="00DD6F3C">
      <w:pPr>
        <w:spacing w:before="120" w:after="120" w:line="240" w:lineRule="auto"/>
        <w:ind w:left="1003" w:hanging="357"/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La Constitución</w:t>
      </w:r>
    </w:p>
    <w:p w14:paraId="760D3C87" w14:textId="77777777" w:rsidR="003826FA" w:rsidRPr="00DD6F3C" w:rsidRDefault="003826FA" w:rsidP="00DD6F3C">
      <w:pPr>
        <w:spacing w:before="120" w:after="120" w:line="240" w:lineRule="auto"/>
        <w:ind w:left="1003" w:hanging="357"/>
        <w:jc w:val="center"/>
        <w:rPr>
          <w:rFonts w:cstheme="minorHAnsi"/>
          <w:color w:val="0070C0"/>
          <w:sz w:val="40"/>
          <w:szCs w:val="40"/>
          <w:lang w:val="es-ES"/>
        </w:rPr>
      </w:pPr>
      <w:bookmarkStart w:id="0" w:name="_GoBack"/>
      <w:bookmarkEnd w:id="0"/>
    </w:p>
    <w:p w14:paraId="2B2EDFFA" w14:textId="5F9190D0" w:rsidR="00DD6F3C" w:rsidRDefault="00DD6F3C" w:rsidP="00DD6F3C">
      <w:pPr>
        <w:spacing w:before="120" w:after="120" w:line="240" w:lineRule="auto"/>
        <w:ind w:left="1003" w:hanging="357"/>
        <w:jc w:val="both"/>
        <w:rPr>
          <w:rFonts w:ascii="Bahnschrift Condensed" w:hAnsi="Bahnschrift Condensed" w:cstheme="minorHAnsi"/>
          <w:color w:val="0070C0"/>
          <w:sz w:val="24"/>
          <w:lang w:val="es-ES"/>
        </w:rPr>
      </w:pPr>
      <w:r w:rsidRPr="00DD6F3C">
        <w:rPr>
          <w:rFonts w:ascii="Bahnschrift Condensed" w:hAnsi="Bahnschrift Condensed" w:cstheme="minorHAnsi"/>
          <w:color w:val="0070C0"/>
          <w:sz w:val="24"/>
          <w:lang w:val="es-ES"/>
        </w:rPr>
        <w:t xml:space="preserve">Sus sinónimos: </w:t>
      </w:r>
      <w:r w:rsidRPr="00DD6F3C">
        <w:rPr>
          <w:rFonts w:ascii="Bahnschrift Condensed" w:hAnsi="Bahnschrift Condensed" w:cstheme="minorHAnsi"/>
          <w:color w:val="0070C0"/>
          <w:sz w:val="24"/>
          <w:lang w:val="es-ES"/>
        </w:rPr>
        <w:t xml:space="preserve"> – Carta Magna – Ley de leyes – Norma suprema</w:t>
      </w:r>
    </w:p>
    <w:p w14:paraId="6E6D692E" w14:textId="77777777" w:rsidR="00DD6F3C" w:rsidRPr="00DD6F3C" w:rsidRDefault="00DD6F3C" w:rsidP="00DD6F3C">
      <w:pPr>
        <w:spacing w:before="120" w:after="120" w:line="240" w:lineRule="auto"/>
        <w:ind w:left="1003" w:hanging="357"/>
        <w:jc w:val="both"/>
        <w:rPr>
          <w:rFonts w:ascii="Bahnschrift Condensed" w:hAnsi="Bahnschrift Condensed"/>
          <w:lang w:val="es-ES"/>
        </w:rPr>
      </w:pPr>
    </w:p>
    <w:p w14:paraId="7501F9D7" w14:textId="77777777" w:rsidR="00DD6F3C" w:rsidRPr="000319E9" w:rsidRDefault="00DD6F3C" w:rsidP="00DD6F3C">
      <w:pPr>
        <w:pStyle w:val="Paragraphedeliste"/>
        <w:numPr>
          <w:ilvl w:val="0"/>
          <w:numId w:val="1"/>
        </w:numPr>
        <w:spacing w:before="120" w:after="120" w:line="240" w:lineRule="auto"/>
        <w:ind w:left="1003" w:hanging="357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lang w:val="es-ES"/>
        </w:rPr>
      </w:pPr>
      <w:r w:rsidRPr="000319E9">
        <w:rPr>
          <w:rFonts w:asciiTheme="minorHAnsi" w:hAnsiTheme="minorHAnsi" w:cstheme="minorHAnsi"/>
          <w:b/>
          <w:color w:val="0070C0"/>
          <w:sz w:val="24"/>
          <w:lang w:val="es-ES"/>
        </w:rPr>
        <w:t>La Constitución española actual, aprobada por referéndum el 6 de diciembre de 1978, es la “</w:t>
      </w:r>
      <w:r>
        <w:rPr>
          <w:rFonts w:asciiTheme="minorHAnsi" w:hAnsiTheme="minorHAnsi" w:cstheme="minorHAnsi"/>
          <w:b/>
          <w:color w:val="0070C0"/>
          <w:sz w:val="24"/>
          <w:lang w:val="es-ES"/>
        </w:rPr>
        <w:t>L</w:t>
      </w:r>
      <w:r w:rsidRPr="000319E9">
        <w:rPr>
          <w:rFonts w:asciiTheme="minorHAnsi" w:hAnsiTheme="minorHAnsi" w:cstheme="minorHAnsi"/>
          <w:b/>
          <w:color w:val="0070C0"/>
          <w:sz w:val="24"/>
          <w:lang w:val="es-ES"/>
        </w:rPr>
        <w:t xml:space="preserve">ey de leyes” con la que culminó (culminar = </w:t>
      </w:r>
      <w:proofErr w:type="spellStart"/>
      <w:r w:rsidRPr="000F6753">
        <w:rPr>
          <w:rFonts w:asciiTheme="minorHAnsi" w:hAnsiTheme="minorHAnsi" w:cstheme="minorHAnsi"/>
          <w:i/>
          <w:color w:val="0070C0"/>
          <w:sz w:val="24"/>
          <w:lang w:val="es-ES"/>
        </w:rPr>
        <w:t>aboutir</w:t>
      </w:r>
      <w:proofErr w:type="spellEnd"/>
      <w:r w:rsidRPr="000319E9">
        <w:rPr>
          <w:rFonts w:asciiTheme="minorHAnsi" w:hAnsiTheme="minorHAnsi" w:cstheme="minorHAnsi"/>
          <w:b/>
          <w:color w:val="0070C0"/>
          <w:sz w:val="24"/>
          <w:lang w:val="es-ES"/>
        </w:rPr>
        <w:t>) el proceso llamado Transición.</w:t>
      </w:r>
    </w:p>
    <w:p w14:paraId="67DAA942" w14:textId="77777777" w:rsidR="00DD6F3C" w:rsidRDefault="00DD6F3C" w:rsidP="00DD6F3C">
      <w:pPr>
        <w:pStyle w:val="Paragraphedeliste"/>
        <w:numPr>
          <w:ilvl w:val="0"/>
          <w:numId w:val="1"/>
        </w:numPr>
        <w:spacing w:before="120" w:after="120" w:line="240" w:lineRule="auto"/>
        <w:ind w:left="1003" w:hanging="357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lang w:val="es-ES"/>
        </w:rPr>
      </w:pPr>
      <w:r w:rsidRPr="000319E9">
        <w:rPr>
          <w:rFonts w:asciiTheme="minorHAnsi" w:hAnsiTheme="minorHAnsi" w:cstheme="minorHAnsi"/>
          <w:b/>
          <w:color w:val="0070C0"/>
          <w:sz w:val="24"/>
          <w:lang w:val="es-ES"/>
        </w:rPr>
        <w:t>Nació de un consenso entre los españoles,</w:t>
      </w:r>
      <w:r>
        <w:rPr>
          <w:rFonts w:asciiTheme="minorHAnsi" w:hAnsiTheme="minorHAnsi" w:cstheme="minorHAnsi"/>
          <w:b/>
          <w:color w:val="0070C0"/>
          <w:sz w:val="24"/>
          <w:lang w:val="es-ES"/>
        </w:rPr>
        <w:t xml:space="preserve"> que quisieron pasar página (</w:t>
      </w:r>
      <w:proofErr w:type="spellStart"/>
      <w:r w:rsidRPr="000F6753">
        <w:rPr>
          <w:rFonts w:asciiTheme="minorHAnsi" w:hAnsiTheme="minorHAnsi" w:cstheme="minorHAnsi"/>
          <w:i/>
          <w:color w:val="0070C0"/>
          <w:sz w:val="24"/>
          <w:lang w:val="es-ES"/>
        </w:rPr>
        <w:t>tourner</w:t>
      </w:r>
      <w:proofErr w:type="spellEnd"/>
      <w:r>
        <w:rPr>
          <w:rFonts w:asciiTheme="minorHAnsi" w:hAnsiTheme="minorHAnsi" w:cstheme="minorHAnsi"/>
          <w:b/>
          <w:i/>
          <w:color w:val="0070C0"/>
          <w:sz w:val="24"/>
          <w:lang w:val="es-ES"/>
        </w:rPr>
        <w:t xml:space="preserve"> </w:t>
      </w:r>
      <w:r w:rsidRPr="000F6753">
        <w:rPr>
          <w:rFonts w:asciiTheme="minorHAnsi" w:hAnsiTheme="minorHAnsi" w:cstheme="minorHAnsi"/>
          <w:i/>
          <w:color w:val="0070C0"/>
          <w:sz w:val="24"/>
          <w:lang w:val="es-ES"/>
        </w:rPr>
        <w:t>la</w:t>
      </w:r>
      <w:r>
        <w:rPr>
          <w:rFonts w:asciiTheme="minorHAnsi" w:hAnsiTheme="minorHAnsi" w:cstheme="minorHAnsi"/>
          <w:b/>
          <w:i/>
          <w:color w:val="0070C0"/>
          <w:sz w:val="24"/>
          <w:lang w:val="es-ES"/>
        </w:rPr>
        <w:t xml:space="preserve"> </w:t>
      </w:r>
      <w:r w:rsidRPr="000F6753">
        <w:rPr>
          <w:rFonts w:asciiTheme="minorHAnsi" w:hAnsiTheme="minorHAnsi" w:cstheme="minorHAnsi"/>
          <w:i/>
          <w:color w:val="0070C0"/>
          <w:sz w:val="24"/>
          <w:lang w:val="es-ES"/>
        </w:rPr>
        <w:t>page</w:t>
      </w:r>
      <w:r>
        <w:rPr>
          <w:rFonts w:asciiTheme="minorHAnsi" w:hAnsiTheme="minorHAnsi" w:cstheme="minorHAnsi"/>
          <w:b/>
          <w:color w:val="0070C0"/>
          <w:sz w:val="24"/>
          <w:lang w:val="es-ES"/>
        </w:rPr>
        <w:t xml:space="preserve">) tras la dictadura de Franco para instaurar un Estado social y democrático de derecho que propugna (propugnar = </w:t>
      </w:r>
      <w:proofErr w:type="spellStart"/>
      <w:r w:rsidRPr="000F6753">
        <w:rPr>
          <w:rFonts w:asciiTheme="minorHAnsi" w:hAnsiTheme="minorHAnsi" w:cstheme="minorHAnsi"/>
          <w:i/>
          <w:color w:val="0070C0"/>
          <w:sz w:val="24"/>
          <w:lang w:val="es-ES"/>
        </w:rPr>
        <w:t>préconiser</w:t>
      </w:r>
      <w:proofErr w:type="spellEnd"/>
      <w:r w:rsidRPr="000F6753">
        <w:rPr>
          <w:rFonts w:asciiTheme="minorHAnsi" w:hAnsiTheme="minorHAnsi" w:cstheme="minorHAnsi"/>
          <w:i/>
          <w:color w:val="0070C0"/>
          <w:sz w:val="24"/>
          <w:lang w:val="es-ES"/>
        </w:rPr>
        <w:t xml:space="preserve">, </w:t>
      </w:r>
      <w:proofErr w:type="spellStart"/>
      <w:r w:rsidRPr="000F6753">
        <w:rPr>
          <w:rFonts w:asciiTheme="minorHAnsi" w:hAnsiTheme="minorHAnsi" w:cstheme="minorHAnsi"/>
          <w:i/>
          <w:color w:val="0070C0"/>
          <w:sz w:val="24"/>
          <w:lang w:val="es-ES"/>
        </w:rPr>
        <w:t>prôner</w:t>
      </w:r>
      <w:proofErr w:type="spellEnd"/>
      <w:r>
        <w:rPr>
          <w:rFonts w:asciiTheme="minorHAnsi" w:hAnsiTheme="minorHAnsi" w:cstheme="minorHAnsi"/>
          <w:b/>
          <w:i/>
          <w:color w:val="0070C0"/>
          <w:sz w:val="24"/>
          <w:lang w:val="es-ES"/>
        </w:rPr>
        <w:t>)</w:t>
      </w:r>
      <w:r>
        <w:rPr>
          <w:rFonts w:asciiTheme="minorHAnsi" w:hAnsiTheme="minorHAnsi" w:cstheme="minorHAnsi"/>
          <w:b/>
          <w:color w:val="0070C0"/>
          <w:sz w:val="24"/>
          <w:lang w:val="es-ES"/>
        </w:rPr>
        <w:t xml:space="preserve"> valores como la libertad, la justicia, la igualdad y el pluralismo político (artículo 1 de la Constitución).</w:t>
      </w:r>
    </w:p>
    <w:p w14:paraId="4A9C486E" w14:textId="77777777" w:rsidR="00DD6F3C" w:rsidRDefault="00DD6F3C" w:rsidP="00DD6F3C">
      <w:pPr>
        <w:pStyle w:val="Paragraphedeliste"/>
        <w:numPr>
          <w:ilvl w:val="0"/>
          <w:numId w:val="1"/>
        </w:numPr>
        <w:spacing w:before="120" w:after="120" w:line="240" w:lineRule="auto"/>
        <w:ind w:left="1003" w:hanging="357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lang w:val="es-ES"/>
        </w:rPr>
      </w:pPr>
      <w:r>
        <w:rPr>
          <w:rFonts w:asciiTheme="minorHAnsi" w:hAnsiTheme="minorHAnsi" w:cstheme="minorHAnsi"/>
          <w:b/>
          <w:color w:val="0070C0"/>
          <w:sz w:val="24"/>
          <w:lang w:val="es-ES"/>
        </w:rPr>
        <w:t xml:space="preserve">Gracias a la Carta Magna (= Constitución), la soberanía nacional reside en el pueblo (es un régimen democrático) y la forma de gobierno es la monarquía. </w:t>
      </w:r>
    </w:p>
    <w:p w14:paraId="68937CAD" w14:textId="7A31A597" w:rsidR="00DD6F3C" w:rsidRDefault="00DD6F3C" w:rsidP="00DD6F3C">
      <w:pPr>
        <w:pStyle w:val="Paragraphedeliste"/>
        <w:numPr>
          <w:ilvl w:val="0"/>
          <w:numId w:val="1"/>
        </w:numPr>
        <w:spacing w:before="120" w:after="120" w:line="240" w:lineRule="auto"/>
        <w:ind w:left="1003" w:hanging="357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lang w:val="es-ES"/>
        </w:rPr>
      </w:pPr>
      <w:r>
        <w:rPr>
          <w:rFonts w:asciiTheme="minorHAnsi" w:hAnsiTheme="minorHAnsi" w:cstheme="minorHAnsi"/>
          <w:b/>
          <w:color w:val="0070C0"/>
          <w:sz w:val="24"/>
          <w:lang w:val="es-ES"/>
        </w:rPr>
        <w:t>El fundamento principal de la Constitución es la indisolubilidad de la unidad de la Nación y la organización del territorio en 17 CC.AA.</w:t>
      </w:r>
      <w:r>
        <w:rPr>
          <w:rFonts w:asciiTheme="minorHAnsi" w:hAnsiTheme="minorHAnsi" w:cstheme="minorHAnsi"/>
          <w:b/>
          <w:color w:val="0070C0"/>
          <w:sz w:val="24"/>
          <w:lang w:val="es-ES"/>
        </w:rPr>
        <w:t xml:space="preserve"> (Comunidades autónomas)</w:t>
      </w:r>
    </w:p>
    <w:p w14:paraId="7D22D515" w14:textId="77777777" w:rsidR="00DD6F3C" w:rsidRDefault="00DD6F3C" w:rsidP="00DD6F3C">
      <w:pPr>
        <w:pStyle w:val="Paragraphedeliste"/>
        <w:numPr>
          <w:ilvl w:val="0"/>
          <w:numId w:val="1"/>
        </w:numPr>
        <w:spacing w:before="120" w:after="120" w:line="240" w:lineRule="auto"/>
        <w:ind w:left="1003" w:hanging="357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lang w:val="es-ES"/>
        </w:rPr>
      </w:pPr>
      <w:r>
        <w:rPr>
          <w:rFonts w:asciiTheme="minorHAnsi" w:hAnsiTheme="minorHAnsi" w:cstheme="minorHAnsi"/>
          <w:b/>
          <w:color w:val="0070C0"/>
          <w:sz w:val="24"/>
          <w:lang w:val="es-ES"/>
        </w:rPr>
        <w:t>El rey es el jefe de Estado: símbolo de su unidad, actúa como árbitro y moderador, y representa al Estado en las relaciones internacionales.</w:t>
      </w:r>
    </w:p>
    <w:p w14:paraId="3C557779" w14:textId="2C60B797" w:rsidR="00DD6F3C" w:rsidRDefault="00DD6F3C" w:rsidP="00DD6F3C">
      <w:pPr>
        <w:pStyle w:val="Paragraphedeliste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lang w:val="es-ES"/>
        </w:rPr>
      </w:pPr>
      <w:r>
        <w:rPr>
          <w:rFonts w:asciiTheme="minorHAnsi" w:hAnsiTheme="minorHAnsi" w:cstheme="minorHAnsi"/>
          <w:b/>
          <w:color w:val="0070C0"/>
          <w:sz w:val="24"/>
          <w:lang w:val="es-ES"/>
        </w:rPr>
        <w:t>E</w:t>
      </w:r>
      <w:r>
        <w:rPr>
          <w:rFonts w:asciiTheme="minorHAnsi" w:hAnsiTheme="minorHAnsi" w:cstheme="minorHAnsi"/>
          <w:b/>
          <w:color w:val="0070C0"/>
          <w:sz w:val="24"/>
          <w:lang w:val="es-ES"/>
        </w:rPr>
        <w:t>l sistema democrático, la unidad del territorio nacional y la monarquía son los pilares de la Carta Magna.</w:t>
      </w:r>
    </w:p>
    <w:p w14:paraId="30414B67" w14:textId="77777777" w:rsidR="00C66CA2" w:rsidRPr="00DD6F3C" w:rsidRDefault="00C66CA2">
      <w:pPr>
        <w:rPr>
          <w:lang w:val="es-ES"/>
        </w:rPr>
      </w:pPr>
    </w:p>
    <w:sectPr w:rsidR="00C66CA2" w:rsidRPr="00DD6F3C" w:rsidSect="00DD6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C5C60"/>
    <w:multiLevelType w:val="hybridMultilevel"/>
    <w:tmpl w:val="24C28F00"/>
    <w:lvl w:ilvl="0" w:tplc="2974B2C8">
      <w:start w:val="1"/>
      <w:numFmt w:val="bullet"/>
      <w:lvlText w:val=""/>
      <w:lvlJc w:val="left"/>
      <w:pPr>
        <w:ind w:left="1363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58C42C33"/>
    <w:multiLevelType w:val="hybridMultilevel"/>
    <w:tmpl w:val="93A6CE84"/>
    <w:lvl w:ilvl="0" w:tplc="BA8AE766">
      <w:start w:val="18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4F"/>
    <w:rsid w:val="003826FA"/>
    <w:rsid w:val="006A32FE"/>
    <w:rsid w:val="00C66CA2"/>
    <w:rsid w:val="00DD6F3C"/>
    <w:rsid w:val="00F5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9F44"/>
  <w15:chartTrackingRefBased/>
  <w15:docId w15:val="{AE288BC1-88CC-4C15-A6D7-8AE639DE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F3C"/>
    <w:pPr>
      <w:spacing w:after="200" w:line="276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rochet</dc:creator>
  <cp:keywords/>
  <dc:description/>
  <cp:lastModifiedBy>sandra rochet</cp:lastModifiedBy>
  <cp:revision>3</cp:revision>
  <dcterms:created xsi:type="dcterms:W3CDTF">2020-02-09T07:36:00Z</dcterms:created>
  <dcterms:modified xsi:type="dcterms:W3CDTF">2020-02-09T07:41:00Z</dcterms:modified>
</cp:coreProperties>
</file>